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5B" w:rsidRDefault="0094045B" w:rsidP="004A54C5">
      <w:pPr>
        <w:jc w:val="center"/>
        <w:rPr>
          <w:rFonts w:ascii="Calibri" w:hAnsi="Calibri" w:cs="Calibri"/>
          <w:b/>
          <w:bCs/>
        </w:rPr>
      </w:pP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</w:r>
      <w:r w:rsidRPr="004A54C5">
        <w:rPr>
          <w:rFonts w:ascii="Calibri" w:hAnsi="Calibri" w:cs="Calibri"/>
        </w:rPr>
        <w:tab/>
        <w:t xml:space="preserve">Załącznik nr </w:t>
      </w:r>
      <w:r>
        <w:rPr>
          <w:rFonts w:ascii="Calibri" w:hAnsi="Calibri" w:cs="Calibri"/>
        </w:rPr>
        <w:t>9</w:t>
      </w:r>
    </w:p>
    <w:p w:rsidR="0094045B" w:rsidRDefault="0094045B" w:rsidP="004A54C5">
      <w:pPr>
        <w:jc w:val="center"/>
        <w:rPr>
          <w:rFonts w:ascii="Calibri" w:hAnsi="Calibri" w:cs="Calibri"/>
          <w:b/>
          <w:bCs/>
        </w:rPr>
      </w:pPr>
    </w:p>
    <w:p w:rsidR="0094045B" w:rsidRDefault="0094045B" w:rsidP="004A54C5">
      <w:pPr>
        <w:jc w:val="center"/>
        <w:rPr>
          <w:rFonts w:ascii="Calibri" w:hAnsi="Calibri" w:cs="Calibri"/>
          <w:b/>
          <w:bCs/>
        </w:rPr>
      </w:pPr>
    </w:p>
    <w:p w:rsidR="0094045B" w:rsidRPr="004A54C5" w:rsidRDefault="0094045B" w:rsidP="004A54C5">
      <w:pPr>
        <w:jc w:val="center"/>
        <w:rPr>
          <w:rFonts w:ascii="Calibri" w:hAnsi="Calibri" w:cs="Calibri"/>
          <w:b/>
          <w:bCs/>
        </w:rPr>
      </w:pPr>
    </w:p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2"/>
        <w:gridCol w:w="5101"/>
        <w:gridCol w:w="1418"/>
        <w:gridCol w:w="2975"/>
      </w:tblGrid>
      <w:tr w:rsidR="0094045B" w:rsidRPr="004A54C5" w:rsidTr="00FB0A36">
        <w:trPr>
          <w:cantSplit/>
        </w:trPr>
        <w:tc>
          <w:tcPr>
            <w:tcW w:w="10206" w:type="dxa"/>
            <w:gridSpan w:val="4"/>
            <w:shd w:val="pct20" w:color="000000" w:fill="FFFFFF"/>
          </w:tcPr>
          <w:p w:rsidR="0094045B" w:rsidRPr="004A54C5" w:rsidRDefault="0094045B" w:rsidP="00A02249">
            <w:pPr>
              <w:tabs>
                <w:tab w:val="left" w:pos="1988"/>
              </w:tabs>
              <w:rPr>
                <w:rFonts w:ascii="Calibri" w:hAnsi="Calibri" w:cs="Calibri"/>
                <w:b/>
                <w:color w:val="000080"/>
                <w:sz w:val="20"/>
              </w:rPr>
            </w:pPr>
            <w:r w:rsidRPr="004A54C5">
              <w:rPr>
                <w:rFonts w:ascii="Calibri" w:hAnsi="Calibri" w:cs="Calibri"/>
                <w:b/>
                <w:color w:val="000080"/>
                <w:sz w:val="28"/>
                <w:szCs w:val="28"/>
              </w:rPr>
              <w:tab/>
            </w:r>
          </w:p>
          <w:p w:rsidR="0094045B" w:rsidRDefault="0094045B" w:rsidP="004A54C5">
            <w:pPr>
              <w:jc w:val="center"/>
              <w:rPr>
                <w:rFonts w:ascii="Calibri" w:hAnsi="Calibri" w:cs="Calibri"/>
                <w:b/>
                <w:color w:val="000080"/>
                <w:sz w:val="28"/>
                <w:szCs w:val="28"/>
              </w:rPr>
            </w:pPr>
            <w:r w:rsidRPr="004A54C5">
              <w:rPr>
                <w:rFonts w:ascii="Calibri" w:hAnsi="Calibri" w:cs="Calibri"/>
                <w:b/>
                <w:color w:val="000080"/>
                <w:sz w:val="28"/>
                <w:szCs w:val="28"/>
              </w:rPr>
              <w:t xml:space="preserve">Opis  parametrów technicznych łóżka szpitalnego </w:t>
            </w:r>
          </w:p>
          <w:p w:rsidR="0094045B" w:rsidRPr="004A54C5" w:rsidRDefault="0094045B" w:rsidP="004A54C5">
            <w:pPr>
              <w:jc w:val="center"/>
              <w:rPr>
                <w:rFonts w:ascii="Calibri" w:hAnsi="Calibri" w:cs="Calibri"/>
                <w:b/>
                <w:color w:val="000080"/>
                <w:sz w:val="28"/>
                <w:szCs w:val="28"/>
              </w:rPr>
            </w:pPr>
          </w:p>
        </w:tc>
      </w:tr>
      <w:tr w:rsidR="0094045B" w:rsidRPr="004A54C5" w:rsidTr="00FB0A36">
        <w:trPr>
          <w:cantSplit/>
        </w:trPr>
        <w:tc>
          <w:tcPr>
            <w:tcW w:w="10206" w:type="dxa"/>
            <w:gridSpan w:val="4"/>
            <w:shd w:val="pct5" w:color="000000" w:fill="FFFFFF"/>
          </w:tcPr>
          <w:p w:rsidR="0094045B" w:rsidRPr="004A54C5" w:rsidRDefault="0094045B" w:rsidP="00A02249">
            <w:pPr>
              <w:rPr>
                <w:rFonts w:ascii="Calibri" w:hAnsi="Calibri" w:cs="Calibri"/>
                <w:b/>
                <w:bCs/>
                <w:color w:val="000080"/>
                <w:sz w:val="16"/>
                <w:szCs w:val="16"/>
              </w:rPr>
            </w:pPr>
          </w:p>
          <w:p w:rsidR="0094045B" w:rsidRDefault="0094045B" w:rsidP="00A02249">
            <w:pPr>
              <w:rPr>
                <w:rFonts w:ascii="Calibri" w:hAnsi="Calibri" w:cs="Calibri"/>
                <w:b/>
                <w:bCs/>
                <w:color w:val="000080"/>
              </w:rPr>
            </w:pPr>
            <w:r w:rsidRPr="004A54C5">
              <w:rPr>
                <w:rFonts w:ascii="Calibri" w:hAnsi="Calibri" w:cs="Calibri"/>
                <w:b/>
                <w:bCs/>
                <w:color w:val="000080"/>
              </w:rPr>
              <w:t>Pełna nazwa        ………………….…………………………</w:t>
            </w:r>
            <w:r>
              <w:rPr>
                <w:rFonts w:ascii="Calibri" w:hAnsi="Calibri" w:cs="Calibri"/>
                <w:b/>
                <w:bCs/>
                <w:color w:val="000080"/>
              </w:rPr>
              <w:t>……………………</w:t>
            </w:r>
            <w:r w:rsidRPr="004A54C5">
              <w:rPr>
                <w:rFonts w:ascii="Calibri" w:hAnsi="Calibri" w:cs="Calibri"/>
                <w:b/>
                <w:bCs/>
                <w:color w:val="000080"/>
              </w:rPr>
              <w:t>………….……………………………………………………………</w:t>
            </w:r>
          </w:p>
          <w:p w:rsidR="0094045B" w:rsidRPr="004A54C5" w:rsidRDefault="0094045B" w:rsidP="00A02249">
            <w:pPr>
              <w:rPr>
                <w:rFonts w:ascii="Calibri" w:hAnsi="Calibri" w:cs="Calibri"/>
                <w:b/>
                <w:bCs/>
                <w:color w:val="000080"/>
              </w:rPr>
            </w:pPr>
          </w:p>
          <w:p w:rsidR="0094045B" w:rsidRDefault="0094045B" w:rsidP="00A02249">
            <w:pPr>
              <w:rPr>
                <w:rFonts w:ascii="Calibri" w:hAnsi="Calibri" w:cs="Calibri"/>
                <w:color w:val="000080"/>
              </w:rPr>
            </w:pPr>
            <w:r w:rsidRPr="004A54C5">
              <w:rPr>
                <w:rFonts w:ascii="Calibri" w:hAnsi="Calibri" w:cs="Calibri"/>
                <w:color w:val="000080"/>
              </w:rPr>
              <w:t>Rok produkcji  -  ……..…</w:t>
            </w:r>
            <w:r>
              <w:rPr>
                <w:rFonts w:ascii="Calibri" w:hAnsi="Calibri" w:cs="Calibri"/>
                <w:color w:val="000080"/>
              </w:rPr>
              <w:t>……..</w:t>
            </w:r>
            <w:r w:rsidRPr="004A54C5">
              <w:rPr>
                <w:rFonts w:ascii="Calibri" w:hAnsi="Calibri" w:cs="Calibri"/>
                <w:color w:val="000080"/>
              </w:rPr>
              <w:t>……     typ. …</w:t>
            </w:r>
            <w:r>
              <w:rPr>
                <w:rFonts w:ascii="Calibri" w:hAnsi="Calibri" w:cs="Calibri"/>
                <w:color w:val="000080"/>
              </w:rPr>
              <w:t>…..</w:t>
            </w:r>
            <w:r w:rsidRPr="004A54C5">
              <w:rPr>
                <w:rFonts w:ascii="Calibri" w:hAnsi="Calibri" w:cs="Calibri"/>
                <w:color w:val="000080"/>
              </w:rPr>
              <w:t>……………………..……..…………… Kraj …</w:t>
            </w:r>
            <w:r>
              <w:rPr>
                <w:rFonts w:ascii="Calibri" w:hAnsi="Calibri" w:cs="Calibri"/>
                <w:color w:val="000080"/>
              </w:rPr>
              <w:t>……………</w:t>
            </w:r>
            <w:r w:rsidRPr="004A54C5">
              <w:rPr>
                <w:rFonts w:ascii="Calibri" w:hAnsi="Calibri" w:cs="Calibri"/>
                <w:color w:val="000080"/>
              </w:rPr>
              <w:t>………………………….………..</w:t>
            </w:r>
          </w:p>
          <w:p w:rsidR="0094045B" w:rsidRPr="004A54C5" w:rsidRDefault="0094045B" w:rsidP="00A02249">
            <w:pPr>
              <w:rPr>
                <w:rFonts w:ascii="Calibri" w:hAnsi="Calibri" w:cs="Calibri"/>
                <w:color w:val="000080"/>
              </w:rPr>
            </w:pPr>
          </w:p>
          <w:p w:rsidR="0094045B" w:rsidRDefault="0094045B" w:rsidP="00A02249">
            <w:pPr>
              <w:rPr>
                <w:rFonts w:ascii="Calibri" w:hAnsi="Calibri" w:cs="Calibri"/>
                <w:color w:val="000080"/>
              </w:rPr>
            </w:pPr>
            <w:r w:rsidRPr="004A54C5">
              <w:rPr>
                <w:rFonts w:ascii="Calibri" w:hAnsi="Calibri" w:cs="Calibri"/>
                <w:color w:val="000080"/>
              </w:rPr>
              <w:t>Producent/firma -  ..........................................………………..…………………………………………………………</w:t>
            </w:r>
            <w:r>
              <w:rPr>
                <w:rFonts w:ascii="Calibri" w:hAnsi="Calibri" w:cs="Calibri"/>
                <w:color w:val="000080"/>
              </w:rPr>
              <w:t>…………………….</w:t>
            </w:r>
            <w:r w:rsidRPr="004A54C5">
              <w:rPr>
                <w:rFonts w:ascii="Calibri" w:hAnsi="Calibri" w:cs="Calibri"/>
                <w:color w:val="000080"/>
              </w:rPr>
              <w:t xml:space="preserve">… </w:t>
            </w:r>
          </w:p>
          <w:p w:rsidR="0094045B" w:rsidRPr="004A54C5" w:rsidRDefault="0094045B" w:rsidP="00A02249">
            <w:pPr>
              <w:rPr>
                <w:rFonts w:ascii="Calibri" w:hAnsi="Calibri" w:cs="Calibri"/>
                <w:color w:val="000080"/>
              </w:rPr>
            </w:pPr>
            <w:r w:rsidRPr="004A54C5">
              <w:rPr>
                <w:rFonts w:ascii="Calibri" w:hAnsi="Calibri" w:cs="Calibri"/>
                <w:color w:val="000080"/>
              </w:rPr>
              <w:t xml:space="preserve">                    </w:t>
            </w:r>
          </w:p>
        </w:tc>
      </w:tr>
      <w:tr w:rsidR="0094045B" w:rsidRPr="004A54C5" w:rsidTr="00FB0A36">
        <w:tc>
          <w:tcPr>
            <w:tcW w:w="10206" w:type="dxa"/>
            <w:gridSpan w:val="4"/>
          </w:tcPr>
          <w:p w:rsidR="0094045B" w:rsidRDefault="0094045B" w:rsidP="00A02249">
            <w:pPr>
              <w:rPr>
                <w:rFonts w:ascii="Calibri" w:hAnsi="Calibri" w:cs="Calibri"/>
                <w:b/>
                <w:bCs/>
              </w:rPr>
            </w:pPr>
          </w:p>
          <w:p w:rsidR="0094045B" w:rsidRPr="004A54C5" w:rsidRDefault="0094045B" w:rsidP="00A02249">
            <w:pPr>
              <w:rPr>
                <w:rFonts w:ascii="Calibri" w:hAnsi="Calibri" w:cs="Calibri"/>
                <w:b/>
                <w:bCs/>
              </w:rPr>
            </w:pPr>
            <w:r w:rsidRPr="004A54C5">
              <w:rPr>
                <w:rFonts w:ascii="Calibri" w:hAnsi="Calibri" w:cs="Calibri"/>
                <w:b/>
                <w:bCs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94045B" w:rsidRDefault="0094045B" w:rsidP="00A02249">
            <w:pPr>
              <w:rPr>
                <w:rFonts w:ascii="Calibri" w:hAnsi="Calibri" w:cs="Calibri"/>
                <w:b/>
                <w:bCs/>
              </w:rPr>
            </w:pPr>
            <w:r w:rsidRPr="004A54C5">
              <w:rPr>
                <w:rFonts w:ascii="Calibri" w:hAnsi="Calibri" w:cs="Calibri"/>
                <w:b/>
                <w:bCs/>
              </w:rPr>
              <w:t>Wymogiem granicznym w kolumnie 3 jest również podana wartość, która określa wymagany dopuszczalny zakres d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4A54C5">
              <w:rPr>
                <w:rFonts w:ascii="Calibri" w:hAnsi="Calibri" w:cs="Calibri"/>
                <w:b/>
                <w:bCs/>
              </w:rPr>
              <w:t xml:space="preserve">anego parametru. Niespełnienie tego warunku również będzie miało skutek jak wyżej. </w:t>
            </w:r>
          </w:p>
          <w:p w:rsidR="0094045B" w:rsidRPr="004A54C5" w:rsidRDefault="0094045B" w:rsidP="00A02249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94045B" w:rsidRPr="004A54C5" w:rsidTr="00F10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4045B" w:rsidRPr="004A54C5" w:rsidRDefault="0094045B" w:rsidP="00A02249">
            <w:pPr>
              <w:rPr>
                <w:rFonts w:ascii="Calibri" w:hAnsi="Calibri" w:cs="Calibri"/>
                <w:b/>
              </w:rPr>
            </w:pPr>
            <w:r w:rsidRPr="004A54C5">
              <w:rPr>
                <w:rFonts w:ascii="Calibri" w:hAnsi="Calibri" w:cs="Calibri"/>
                <w:b/>
              </w:rPr>
              <w:t>OPIS PARAMETRÓW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4045B" w:rsidRPr="00CF77D1" w:rsidRDefault="0094045B" w:rsidP="004A54C5">
            <w:pPr>
              <w:pStyle w:val="Heading7"/>
              <w:keepLines w:val="0"/>
              <w:numPr>
                <w:ilvl w:val="6"/>
                <w:numId w:val="9"/>
              </w:numPr>
              <w:suppressAutoHyphens/>
              <w:spacing w:before="0"/>
              <w:jc w:val="center"/>
              <w:rPr>
                <w:rFonts w:ascii="Calibri" w:hAnsi="Calibri" w:cs="Calibri"/>
                <w:b/>
                <w:i w:val="0"/>
                <w:color w:val="auto"/>
                <w:sz w:val="18"/>
                <w:szCs w:val="18"/>
              </w:rPr>
            </w:pPr>
            <w:r w:rsidRPr="00CF77D1">
              <w:rPr>
                <w:rFonts w:ascii="Calibri" w:hAnsi="Calibri" w:cs="Calibri"/>
                <w:b/>
                <w:i w:val="0"/>
                <w:color w:val="auto"/>
                <w:sz w:val="18"/>
                <w:szCs w:val="18"/>
              </w:rPr>
              <w:t>WARTOŚĆ WYMAGANA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  <w:b/>
              </w:rPr>
            </w:pPr>
            <w:r w:rsidRPr="004A54C5">
              <w:rPr>
                <w:rFonts w:ascii="Calibri" w:hAnsi="Calibri" w:cs="Calibri"/>
                <w:b/>
              </w:rPr>
              <w:t>WARTOŚĆ OFEROWANA</w:t>
            </w:r>
          </w:p>
        </w:tc>
      </w:tr>
      <w:tr w:rsidR="0094045B" w:rsidRPr="004A54C5" w:rsidTr="00F10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</w:rPr>
            </w:pPr>
            <w:r w:rsidRPr="004A54C5">
              <w:rPr>
                <w:rFonts w:ascii="Calibri" w:hAnsi="Calibri" w:cs="Calibri"/>
              </w:rPr>
              <w:t>1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</w:rPr>
            </w:pPr>
            <w:r w:rsidRPr="004A54C5">
              <w:rPr>
                <w:rFonts w:ascii="Calibri" w:hAnsi="Calibri" w:cs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</w:rPr>
            </w:pPr>
            <w:r w:rsidRPr="004A54C5">
              <w:rPr>
                <w:rFonts w:ascii="Calibri" w:hAnsi="Calibri" w:cs="Calibri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</w:rPr>
            </w:pPr>
            <w:r w:rsidRPr="004A54C5">
              <w:rPr>
                <w:rFonts w:ascii="Calibri" w:hAnsi="Calibri" w:cs="Calibri"/>
              </w:rPr>
              <w:t>4</w:t>
            </w:r>
          </w:p>
        </w:tc>
      </w:tr>
      <w:tr w:rsidR="0094045B" w:rsidRPr="004A54C5" w:rsidTr="00F105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  <w:b/>
              </w:rPr>
            </w:pPr>
            <w:r w:rsidRPr="004A54C5">
              <w:rPr>
                <w:rFonts w:ascii="Calibri" w:hAnsi="Calibri" w:cs="Calibri"/>
                <w:b/>
              </w:rPr>
              <w:t>PARAMETRY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4045B" w:rsidRPr="004A54C5" w:rsidTr="006C1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</w:tblCellMar>
        </w:tblPrEx>
        <w:trPr>
          <w:trHeight w:val="681"/>
        </w:trPr>
        <w:tc>
          <w:tcPr>
            <w:tcW w:w="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94045B" w:rsidRPr="004A54C5" w:rsidRDefault="0094045B" w:rsidP="006C1ED0">
            <w:pPr>
              <w:rPr>
                <w:rFonts w:ascii="Calibri" w:hAnsi="Calibri" w:cs="Calibri"/>
              </w:rPr>
            </w:pPr>
            <w:r w:rsidRPr="004A54C5">
              <w:rPr>
                <w:rFonts w:ascii="Calibri" w:hAnsi="Calibri" w:cs="Calibri"/>
              </w:rPr>
              <w:t>Łóżko  fabrycznie nowe, nieużywane, nierekondycjonowane, rok produkcji 2020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94045B" w:rsidRPr="004A54C5" w:rsidRDefault="0094045B" w:rsidP="00A02249">
            <w:pPr>
              <w:jc w:val="center"/>
              <w:rPr>
                <w:rFonts w:ascii="Calibri" w:hAnsi="Calibri" w:cs="Calibri"/>
              </w:rPr>
            </w:pPr>
            <w:r w:rsidRPr="004A54C5">
              <w:rPr>
                <w:rFonts w:ascii="Calibri" w:hAnsi="Calibri" w:cs="Calibri"/>
              </w:rPr>
              <w:t>Tak</w:t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4045B" w:rsidRPr="004A54C5" w:rsidRDefault="0094045B" w:rsidP="00A02249">
            <w:pPr>
              <w:rPr>
                <w:rFonts w:ascii="Calibri" w:hAnsi="Calibri" w:cs="Calibri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611"/>
        </w:trPr>
        <w:tc>
          <w:tcPr>
            <w:tcW w:w="712" w:type="dxa"/>
            <w:vAlign w:val="bottom"/>
          </w:tcPr>
          <w:p w:rsidR="0094045B" w:rsidRPr="00FB0A36" w:rsidRDefault="0094045B" w:rsidP="006C1ED0">
            <w:pPr>
              <w:pStyle w:val="ListParagraph"/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Szczyty łóżka tworzywowe z jednolitego odlewu bez miejsc klejenia/skręcania, wyjmowane od strony nóg i głowy </w:t>
            </w:r>
          </w:p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Konstrukcja szczytu wypełniona w środku tworzywowym odlewem, szczyty jako monolityczna bryła. </w:t>
            </w:r>
          </w:p>
        </w:tc>
        <w:tc>
          <w:tcPr>
            <w:tcW w:w="1418" w:type="dxa"/>
          </w:tcPr>
          <w:p w:rsidR="0094045B" w:rsidRPr="004A54C5" w:rsidRDefault="0094045B" w:rsidP="00A544F6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9C43F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1054C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Szczyty odejmowane, tworzywowe (polipropylen) lekkie stanowiące jedną zwartą bryłę z kolorową wstawką z tworzywa, bez dodatkowych widocznych rur lub innych elementów mocujących dokręcanych do szczytu. Szczyty łóżka z możliwością zablokowania przed przypadkowym wypadnięciem np. podczas transportu, odblokowywane za pomocą jednego przycisku zlokalizowanego  w dolnej części szczytu. Szczyty łóżka z wyprofilowanymi uchwytami do prowadzenia łóżka umieszczone od góry oraz z boku szczytu. </w:t>
            </w:r>
          </w:p>
        </w:tc>
        <w:tc>
          <w:tcPr>
            <w:tcW w:w="1418" w:type="dxa"/>
          </w:tcPr>
          <w:p w:rsidR="0094045B" w:rsidRPr="004A54C5" w:rsidRDefault="0094045B" w:rsidP="00943166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9C43F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Barierki boczne dzielone spełniające normę bezpieczeństwa EN 60601-2-52</w:t>
            </w:r>
            <w:r>
              <w:rPr>
                <w:rFonts w:ascii="Calibri" w:hAnsi="Calibri" w:cs="Calibri"/>
                <w:szCs w:val="22"/>
              </w:rPr>
              <w:t xml:space="preserve"> obejmujące całą długość łóżka.</w:t>
            </w:r>
          </w:p>
        </w:tc>
        <w:tc>
          <w:tcPr>
            <w:tcW w:w="1418" w:type="dxa"/>
          </w:tcPr>
          <w:p w:rsidR="0094045B" w:rsidRPr="004A54C5" w:rsidRDefault="0094045B" w:rsidP="00B1767E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7F3B2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Barierki boczne o wysokości minimum 45cm umożliwiające stosowanie z łóżkiem zaawansowanych systemów antyodleżynowych czy też innych rozwiązań klinicznych o wysokości nawet do </w:t>
            </w:r>
            <w:smartTag w:uri="urn:schemas-microsoft-com:office:smarttags" w:element="metricconverter">
              <w:smartTagPr>
                <w:attr w:name="ProductID" w:val="23 cm"/>
              </w:smartTagPr>
              <w:r w:rsidRPr="004A54C5">
                <w:rPr>
                  <w:rFonts w:ascii="Calibri" w:hAnsi="Calibri" w:cs="Calibri"/>
                  <w:szCs w:val="22"/>
                </w:rPr>
                <w:t>23 cm</w:t>
              </w:r>
            </w:smartTag>
            <w:r w:rsidRPr="004A54C5">
              <w:rPr>
                <w:rFonts w:ascii="Calibri" w:hAnsi="Calibri" w:cs="Calibri"/>
                <w:szCs w:val="22"/>
              </w:rPr>
              <w:t xml:space="preserve"> (czyli pozostawiające co najmniej </w:t>
            </w:r>
            <w:smartTag w:uri="urn:schemas-microsoft-com:office:smarttags" w:element="metricconverter">
              <w:smartTagPr>
                <w:attr w:name="ProductID" w:val="22 cm"/>
              </w:smartTagPr>
              <w:r w:rsidRPr="004A54C5">
                <w:rPr>
                  <w:rFonts w:ascii="Calibri" w:hAnsi="Calibri" w:cs="Calibri"/>
                  <w:szCs w:val="22"/>
                </w:rPr>
                <w:t>22 cm</w:t>
              </w:r>
            </w:smartTag>
            <w:r w:rsidRPr="004A54C5">
              <w:rPr>
                <w:rFonts w:ascii="Calibri" w:hAnsi="Calibri" w:cs="Calibri"/>
                <w:szCs w:val="22"/>
              </w:rPr>
              <w:t xml:space="preserve"> od powierzchni leża pacjenta do górnej krawędzi barierek) – wymóg bezpieczeństwa dyktowany przez normę</w:t>
            </w:r>
          </w:p>
        </w:tc>
        <w:tc>
          <w:tcPr>
            <w:tcW w:w="1418" w:type="dxa"/>
          </w:tcPr>
          <w:p w:rsidR="0094045B" w:rsidRPr="004A54C5" w:rsidRDefault="0094045B" w:rsidP="00B1767E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1054C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Opuszczanie barierki bocznej wspomagane sprężynami gazowymi umożliwiającymi  ciche i lekkie regulacje wykonane przez personel medyczny. </w:t>
            </w:r>
          </w:p>
        </w:tc>
        <w:tc>
          <w:tcPr>
            <w:tcW w:w="1418" w:type="dxa"/>
          </w:tcPr>
          <w:p w:rsidR="0094045B" w:rsidRPr="004A54C5" w:rsidRDefault="0094045B" w:rsidP="00B1767E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1054C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Barierki boczne tworzywowe (polipropylen), jednorodne wykonane w technologii zapewniającej brak potencjalnych miejsc mogących sprzyjać szerzeniu infekcji</w:t>
            </w:r>
            <w:r>
              <w:rPr>
                <w:rFonts w:ascii="Calibri" w:hAnsi="Calibri" w:cs="Calibri"/>
                <w:szCs w:val="22"/>
              </w:rPr>
              <w:t>.</w:t>
            </w:r>
            <w:r w:rsidRPr="004A54C5"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94045B" w:rsidRPr="004A54C5" w:rsidRDefault="0094045B" w:rsidP="00B1767E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1054C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Leże łóżka  4 – sekcyjne </w:t>
            </w:r>
            <w:r>
              <w:rPr>
                <w:rFonts w:ascii="Calibri" w:hAnsi="Calibri" w:cs="Calibri"/>
                <w:szCs w:val="22"/>
              </w:rPr>
              <w:t xml:space="preserve">osadzone </w:t>
            </w:r>
            <w:r w:rsidRPr="004A54C5">
              <w:rPr>
                <w:rFonts w:ascii="Calibri" w:hAnsi="Calibri" w:cs="Calibri"/>
                <w:szCs w:val="22"/>
              </w:rPr>
              <w:t xml:space="preserve">na konstrukcji opartej na trzech kolumnach cylindrycznych gwarantującej łatwą dezynfekcję i walkę z infekcjami . </w:t>
            </w:r>
            <w:r w:rsidRPr="004A54C5">
              <w:rPr>
                <w:rFonts w:ascii="Calibri" w:hAnsi="Calibri" w:cs="Calibri"/>
                <w:szCs w:val="22"/>
              </w:rPr>
              <w:br/>
              <w:t xml:space="preserve">Nie dopuszcza się rozwiązań konstrukcyjnych opartych na pantografie, mechanizmach korbowych czy też kolumnach niecylindrycznych, niezabezpieczonych przed wnikaniem zanieczyszczeń </w:t>
            </w:r>
          </w:p>
        </w:tc>
        <w:tc>
          <w:tcPr>
            <w:tcW w:w="1418" w:type="dxa"/>
          </w:tcPr>
          <w:p w:rsidR="0094045B" w:rsidRPr="004A54C5" w:rsidRDefault="0094045B" w:rsidP="00B1767E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B1767E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7F3B2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Segment pleców przezierny dla promieni  RTG pozwalający na wykonywanie zdjęć aparatem RTG wyposażony w uchwyt na kasetę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7F3B2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7F3B2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0B084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Koła tworzywowe o średnicy 150mm z systemem sterowania jazdy na wprost i boki   z centralnym systemem hamulcowym. Dźwignie blokady hamulca umieszczone w każdym narożniku. </w:t>
            </w:r>
          </w:p>
        </w:tc>
        <w:tc>
          <w:tcPr>
            <w:tcW w:w="1418" w:type="dxa"/>
          </w:tcPr>
          <w:p w:rsidR="0094045B" w:rsidRPr="004A54C5" w:rsidRDefault="0094045B" w:rsidP="008B1F82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8B1F82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5F174B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Sterowanie elektryczne przy pomocy :</w:t>
            </w:r>
          </w:p>
          <w:p w:rsidR="0094045B" w:rsidRPr="004A54C5" w:rsidRDefault="0094045B" w:rsidP="005F174B">
            <w:pPr>
              <w:numPr>
                <w:ilvl w:val="0"/>
                <w:numId w:val="1"/>
              </w:numPr>
              <w:tabs>
                <w:tab w:val="clear" w:pos="720"/>
                <w:tab w:val="num" w:pos="399"/>
              </w:tabs>
              <w:ind w:left="399" w:hanging="240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Sterownik</w:t>
            </w:r>
            <w:r>
              <w:rPr>
                <w:rFonts w:ascii="Calibri" w:hAnsi="Calibri" w:cs="Calibri"/>
                <w:szCs w:val="22"/>
              </w:rPr>
              <w:t xml:space="preserve">ów </w:t>
            </w:r>
            <w:r w:rsidRPr="004A54C5">
              <w:rPr>
                <w:rFonts w:ascii="Calibri" w:hAnsi="Calibri" w:cs="Calibri"/>
                <w:szCs w:val="22"/>
              </w:rPr>
              <w:t xml:space="preserve"> zintegrowan</w:t>
            </w:r>
            <w:r>
              <w:rPr>
                <w:rFonts w:ascii="Calibri" w:hAnsi="Calibri" w:cs="Calibri"/>
                <w:szCs w:val="22"/>
              </w:rPr>
              <w:t xml:space="preserve">ych  z barierkami umieszczonych po prawej i lewej stronie pacjenta od strony </w:t>
            </w:r>
            <w:r w:rsidRPr="004A54C5">
              <w:rPr>
                <w:rFonts w:ascii="Calibri" w:hAnsi="Calibri" w:cs="Calibri"/>
                <w:szCs w:val="22"/>
              </w:rPr>
              <w:t>wewnętrznej</w:t>
            </w:r>
            <w:r>
              <w:rPr>
                <w:rFonts w:ascii="Calibri" w:hAnsi="Calibri" w:cs="Calibri"/>
                <w:szCs w:val="22"/>
              </w:rPr>
              <w:t>,</w:t>
            </w:r>
          </w:p>
          <w:p w:rsidR="0094045B" w:rsidRPr="004A54C5" w:rsidRDefault="0094045B" w:rsidP="005F174B">
            <w:pPr>
              <w:numPr>
                <w:ilvl w:val="0"/>
                <w:numId w:val="1"/>
              </w:numPr>
              <w:tabs>
                <w:tab w:val="clear" w:pos="720"/>
                <w:tab w:val="num" w:pos="399"/>
              </w:tabs>
              <w:ind w:left="399" w:hanging="240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4 sterowników nożnych zabezpieczonych przed wystąpieniem sytuacji nieświadomej regulacji łóżka np. upadku pacjenta i zakleszczenia na skutek naciśnięcia regulacji w dół (możliwość zablokowania mechanizmu sterowania nożnego z panelu sterującego)</w:t>
            </w:r>
          </w:p>
          <w:p w:rsidR="0094045B" w:rsidRPr="004A54C5" w:rsidRDefault="0094045B" w:rsidP="005F174B">
            <w:pPr>
              <w:ind w:left="399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Sterowniki po obu stronach leża do regulacji wysokości leża oraz przechyłów bocznych leża. Osobne sterowniki dla regulacji wysokości i dla przechyłów bocznych.</w:t>
            </w:r>
          </w:p>
          <w:p w:rsidR="0094045B" w:rsidRPr="004A54C5" w:rsidRDefault="0094045B" w:rsidP="00EE14F3">
            <w:pPr>
              <w:numPr>
                <w:ilvl w:val="0"/>
                <w:numId w:val="1"/>
              </w:numPr>
              <w:tabs>
                <w:tab w:val="clear" w:pos="720"/>
                <w:tab w:val="num" w:pos="399"/>
              </w:tabs>
              <w:ind w:left="399" w:hanging="240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Panelu centralnego sterowania funkcjami łóżka znajdującym się na szczycie nóg łóżka. Panel wyposażony w   odróżniające się kolorystycznie  piktogramy ułatwiające szybkie odnalezienie wybranej regulacji bez ryzyka przypadkowego wyboru funkcji</w:t>
            </w:r>
          </w:p>
          <w:p w:rsidR="0094045B" w:rsidRPr="004A54C5" w:rsidRDefault="0094045B" w:rsidP="00F931B2">
            <w:pPr>
              <w:numPr>
                <w:ilvl w:val="0"/>
                <w:numId w:val="1"/>
              </w:numPr>
              <w:tabs>
                <w:tab w:val="clear" w:pos="720"/>
                <w:tab w:val="num" w:pos="399"/>
              </w:tabs>
              <w:ind w:left="399" w:hanging="240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Paneli w górnej barierce bocznej z kolorowym wyświetlaczem LCD oraz przyciskami służącymi do wykonywania pomiarów masy ciała pacjenta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8B1F82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8B1F82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EF52B7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Regulacja elektryczna łóżka za pomocą siłowników elektrycznych wysokości leża, segmentu  pleców, segmentu uda, podudzia</w:t>
            </w:r>
            <w:r>
              <w:rPr>
                <w:rFonts w:ascii="Calibri" w:hAnsi="Calibri" w:cs="Calibri"/>
                <w:szCs w:val="22"/>
              </w:rPr>
              <w:t>,</w:t>
            </w:r>
            <w:r w:rsidRPr="004A54C5">
              <w:rPr>
                <w:rFonts w:ascii="Calibri" w:hAnsi="Calibri" w:cs="Calibri"/>
                <w:szCs w:val="22"/>
              </w:rPr>
              <w:t xml:space="preserve"> funkcji przedłużenia leża</w:t>
            </w:r>
            <w:r>
              <w:rPr>
                <w:rFonts w:ascii="Calibri" w:hAnsi="Calibri" w:cs="Calibri"/>
                <w:szCs w:val="22"/>
              </w:rPr>
              <w:t>,</w:t>
            </w:r>
            <w:r w:rsidRPr="004A54C5">
              <w:rPr>
                <w:rFonts w:ascii="Calibri" w:hAnsi="Calibri" w:cs="Calibri"/>
                <w:szCs w:val="22"/>
              </w:rPr>
              <w:t xml:space="preserve"> funkcji Trendelenburga i antyTrendelenburga oraz funkcji przechyłów bocznych</w:t>
            </w:r>
          </w:p>
        </w:tc>
        <w:tc>
          <w:tcPr>
            <w:tcW w:w="1418" w:type="dxa"/>
          </w:tcPr>
          <w:p w:rsidR="0094045B" w:rsidRPr="004A54C5" w:rsidRDefault="0094045B" w:rsidP="008B1F82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8B1F82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CF77D1" w:rsidRDefault="0094045B" w:rsidP="00EF52B7">
            <w:pPr>
              <w:pStyle w:val="Footer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CF77D1">
              <w:rPr>
                <w:rFonts w:ascii="Calibri" w:hAnsi="Calibri" w:cs="Calibri"/>
                <w:sz w:val="22"/>
                <w:szCs w:val="22"/>
              </w:rPr>
              <w:t>Zasilanie 230 V, 50 Hz z sygnalizacją diodową na panelu sterowniczym o podłączeniu do sieci w celu uniknięcia nieświadomego wyrwania kabla.</w:t>
            </w:r>
          </w:p>
        </w:tc>
        <w:tc>
          <w:tcPr>
            <w:tcW w:w="1418" w:type="dxa"/>
          </w:tcPr>
          <w:p w:rsidR="0094045B" w:rsidRPr="004A54C5" w:rsidRDefault="0094045B" w:rsidP="008827E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8827E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CF77D1" w:rsidRDefault="0094045B" w:rsidP="00EF52B7">
            <w:pPr>
              <w:pStyle w:val="Footer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CF77D1">
              <w:rPr>
                <w:rFonts w:ascii="Calibri" w:hAnsi="Calibri" w:cs="Calibri"/>
                <w:sz w:val="22"/>
                <w:szCs w:val="22"/>
              </w:rPr>
              <w:t>Wbudowany akumulator do zasilania podczas transportu i w sytuacjach zaniku prądu</w:t>
            </w:r>
          </w:p>
        </w:tc>
        <w:tc>
          <w:tcPr>
            <w:tcW w:w="1418" w:type="dxa"/>
          </w:tcPr>
          <w:p w:rsidR="0094045B" w:rsidRPr="004A54C5" w:rsidRDefault="0094045B" w:rsidP="008827E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8827E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6C1ED0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4A54C5">
              <w:rPr>
                <w:rFonts w:ascii="Calibri" w:hAnsi="Calibri" w:cs="Calibri"/>
                <w:szCs w:val="22"/>
              </w:rPr>
              <w:t>skaźnik baterii pokazujący stan naładowania akumulatorów</w:t>
            </w:r>
            <w:r>
              <w:rPr>
                <w:rFonts w:ascii="Calibri" w:hAnsi="Calibri" w:cs="Calibri"/>
                <w:szCs w:val="22"/>
              </w:rPr>
              <w:t xml:space="preserve">,  </w:t>
            </w:r>
            <w:r w:rsidRPr="004A54C5">
              <w:rPr>
                <w:rFonts w:ascii="Calibri" w:hAnsi="Calibri" w:cs="Calibri"/>
                <w:szCs w:val="22"/>
              </w:rPr>
              <w:t xml:space="preserve">diagnozujący żywotność baterii </w:t>
            </w:r>
            <w:r>
              <w:rPr>
                <w:rFonts w:ascii="Calibri" w:hAnsi="Calibri" w:cs="Calibri"/>
                <w:szCs w:val="22"/>
              </w:rPr>
              <w:t xml:space="preserve">oraz </w:t>
            </w:r>
            <w:r w:rsidRPr="004A54C5">
              <w:rPr>
                <w:rFonts w:ascii="Calibri" w:hAnsi="Calibri" w:cs="Calibri"/>
                <w:szCs w:val="22"/>
              </w:rPr>
              <w:t xml:space="preserve"> informujący o konieczności zaplanowania terminu wymiany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5970A7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D</w:t>
            </w:r>
            <w:r w:rsidRPr="004A54C5">
              <w:rPr>
                <w:rFonts w:ascii="Calibri" w:hAnsi="Calibri" w:cs="Calibri"/>
                <w:szCs w:val="22"/>
              </w:rPr>
              <w:t xml:space="preserve">ługość zewnętrzna łóżka –  2150mm (+/-50mm) 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Funkcja elektrycznego przedłużenia leża o min 200mm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Szerokość zewnętrzna łóżka – 950mm (+/-50mm)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Regulacja elektryczna wysokości leża, w zakresie </w:t>
            </w:r>
            <w:smartTag w:uri="urn:schemas-microsoft-com:office:smarttags" w:element="metricconverter">
              <w:smartTagPr>
                <w:attr w:name="ProductID" w:val="430 mm"/>
              </w:smartTagPr>
              <w:r w:rsidRPr="004A54C5">
                <w:rPr>
                  <w:rFonts w:ascii="Calibri" w:hAnsi="Calibri" w:cs="Calibri"/>
                  <w:szCs w:val="22"/>
                </w:rPr>
                <w:t>430 mm</w:t>
              </w:r>
            </w:smartTag>
            <w:r w:rsidRPr="004A54C5">
              <w:rPr>
                <w:rFonts w:ascii="Calibri" w:hAnsi="Calibri" w:cs="Calibri"/>
                <w:szCs w:val="22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810 mm"/>
              </w:smartTagPr>
              <w:r w:rsidRPr="004A54C5">
                <w:rPr>
                  <w:rFonts w:ascii="Calibri" w:hAnsi="Calibri" w:cs="Calibri"/>
                  <w:szCs w:val="22"/>
                </w:rPr>
                <w:t>810 mm</w:t>
              </w:r>
            </w:smartTag>
            <w:r w:rsidRPr="004A54C5">
              <w:rPr>
                <w:rFonts w:ascii="Calibri" w:hAnsi="Calibri" w:cs="Calibri"/>
                <w:szCs w:val="22"/>
              </w:rPr>
              <w:t xml:space="preserve"> (+/-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4A54C5">
                <w:rPr>
                  <w:rFonts w:ascii="Calibri" w:hAnsi="Calibri" w:cs="Calibri"/>
                  <w:szCs w:val="22"/>
                </w:rPr>
                <w:t>30 mm</w:t>
              </w:r>
            </w:smartTag>
            <w:r w:rsidRPr="004A54C5"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Regulacja przechyłów bocznych minimum 15</w:t>
            </w:r>
            <w:r w:rsidRPr="004A54C5">
              <w:rPr>
                <w:rFonts w:ascii="Calibri" w:hAnsi="Calibri" w:cs="Calibri"/>
                <w:szCs w:val="22"/>
              </w:rPr>
              <w:sym w:font="Symbol" w:char="F0B0"/>
            </w:r>
            <w:r w:rsidRPr="004A54C5">
              <w:rPr>
                <w:rFonts w:ascii="Calibri" w:hAnsi="Calibri" w:cs="Calibri"/>
                <w:szCs w:val="22"/>
              </w:rPr>
              <w:t xml:space="preserve"> w każdą stronę czyli w sumie możliwość rotacji o 30</w:t>
            </w:r>
            <w:r w:rsidRPr="004A54C5">
              <w:rPr>
                <w:rFonts w:ascii="Calibri" w:hAnsi="Calibri" w:cs="Calibri"/>
                <w:szCs w:val="22"/>
              </w:rPr>
              <w:sym w:font="Symbol" w:char="F0B0"/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Segment pleców wyposażony w funkcję automatycznego zatrzymania podczas regulacji w pozycji 30</w:t>
            </w:r>
            <w:r w:rsidRPr="004A54C5">
              <w:rPr>
                <w:rFonts w:ascii="Calibri" w:hAnsi="Calibri" w:cs="Calibri"/>
                <w:szCs w:val="22"/>
                <w:vertAlign w:val="superscript"/>
              </w:rPr>
              <w:t>o</w:t>
            </w:r>
            <w:r w:rsidRPr="004A54C5">
              <w:rPr>
                <w:rFonts w:ascii="Calibri" w:hAnsi="Calibri" w:cs="Calibri"/>
                <w:szCs w:val="22"/>
              </w:rPr>
              <w:t xml:space="preserve"> oraz 45</w:t>
            </w:r>
            <w:r w:rsidRPr="004A54C5">
              <w:rPr>
                <w:rFonts w:ascii="Calibri" w:hAnsi="Calibri" w:cs="Calibri"/>
                <w:szCs w:val="22"/>
                <w:vertAlign w:val="superscript"/>
              </w:rPr>
              <w:t>o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EE7977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Funkcja przechyłów bocznych wykonywana przez łóżko nie przez materac powietrzny. </w:t>
            </w:r>
          </w:p>
        </w:tc>
        <w:tc>
          <w:tcPr>
            <w:tcW w:w="1418" w:type="dxa"/>
          </w:tcPr>
          <w:p w:rsidR="0094045B" w:rsidRPr="004A54C5" w:rsidRDefault="0094045B" w:rsidP="002750B0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2750B0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931B2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Łóżko wyposażone w precyzyjny układ ważenia odnotowujący masę ciała pacjenta z dokładnością do </w:t>
            </w:r>
            <w:smartTag w:uri="urn:schemas-microsoft-com:office:smarttags" w:element="metricconverter">
              <w:smartTagPr>
                <w:attr w:name="ProductID" w:val="100 gram"/>
              </w:smartTagPr>
              <w:r w:rsidRPr="004A54C5">
                <w:rPr>
                  <w:rFonts w:ascii="Calibri" w:hAnsi="Calibri" w:cs="Calibri"/>
                  <w:szCs w:val="22"/>
                </w:rPr>
                <w:t>100</w:t>
              </w:r>
              <w:r>
                <w:rPr>
                  <w:rFonts w:ascii="Calibri" w:hAnsi="Calibri" w:cs="Calibri"/>
                  <w:szCs w:val="22"/>
                </w:rPr>
                <w:t xml:space="preserve"> </w:t>
              </w:r>
              <w:r w:rsidRPr="004A54C5">
                <w:rPr>
                  <w:rFonts w:ascii="Calibri" w:hAnsi="Calibri" w:cs="Calibri"/>
                  <w:szCs w:val="22"/>
                </w:rPr>
                <w:t>gram</w:t>
              </w:r>
            </w:smartTag>
            <w:r w:rsidRPr="004A54C5">
              <w:rPr>
                <w:rFonts w:ascii="Calibri" w:hAnsi="Calibri" w:cs="Calibri"/>
                <w:szCs w:val="22"/>
              </w:rPr>
              <w:t xml:space="preserve">. Nie dopuszcza się systemu ważenia obarczonego wadą pomiaru polegająca na różnym pomiarze ze względu na umiejscowienie pacjenta. Wyklucza się sytuacje umieszczenia pacjenta w jednym miejscu , a następnie w innym i uzyskanie różnych pomiarów. Wyświetlacz wagi umieszczony w wyświetlaczach wbudowanych w górne barierki boczne 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Tak 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5970A7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Funkcja zamrażania pomiaru na czas wymiany pościeli, piżamy, w przypadku konieczności dołożenia koca itp., po wyłączeniu funkcji wyświetlacz wskazuje tylko wagę pacjenta, a  dołożenie w/w elementów nie </w:t>
            </w:r>
            <w:r>
              <w:rPr>
                <w:rFonts w:ascii="Calibri" w:hAnsi="Calibri" w:cs="Calibri"/>
                <w:szCs w:val="22"/>
              </w:rPr>
              <w:t xml:space="preserve">może mieć wpływu </w:t>
            </w:r>
            <w:r w:rsidRPr="004A54C5">
              <w:rPr>
                <w:rFonts w:ascii="Calibri" w:hAnsi="Calibri" w:cs="Calibri"/>
                <w:szCs w:val="22"/>
              </w:rPr>
              <w:t>na wyniki pomiaru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Tak 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Alarm opuszczenia leża przez pacjenta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Alarm sygnalizujący przemieszczanie się pacjenta na leżu w kierunku krawędzi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Tak 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6C1ED0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R</w:t>
            </w:r>
            <w:r w:rsidRPr="004A54C5">
              <w:rPr>
                <w:rFonts w:ascii="Calibri" w:hAnsi="Calibri" w:cs="Calibri"/>
                <w:szCs w:val="22"/>
              </w:rPr>
              <w:t xml:space="preserve">egulacja elektryczna przechyłów bocznych za pomocą przycisków nożnych po obu stronach łóżka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5970A7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R</w:t>
            </w:r>
            <w:r w:rsidRPr="004A54C5">
              <w:rPr>
                <w:rFonts w:ascii="Calibri" w:hAnsi="Calibri" w:cs="Calibri"/>
                <w:szCs w:val="22"/>
              </w:rPr>
              <w:t>egulacja elektryczna pozycji Trendelenburga i antytrendelenburga 14</w:t>
            </w:r>
            <w:r w:rsidRPr="004A54C5">
              <w:rPr>
                <w:rFonts w:ascii="Calibri" w:hAnsi="Calibri" w:cs="Calibri"/>
                <w:szCs w:val="22"/>
              </w:rPr>
              <w:sym w:font="Symbol" w:char="F0B0"/>
            </w:r>
            <w:r w:rsidRPr="004A54C5">
              <w:rPr>
                <w:rFonts w:ascii="Calibri" w:hAnsi="Calibri" w:cs="Calibri"/>
                <w:szCs w:val="22"/>
              </w:rPr>
              <w:t xml:space="preserve"> (+/-2</w:t>
            </w:r>
            <w:r w:rsidRPr="004A54C5">
              <w:rPr>
                <w:rFonts w:ascii="Calibri" w:hAnsi="Calibri" w:cs="Calibri"/>
                <w:szCs w:val="22"/>
                <w:vertAlign w:val="superscript"/>
              </w:rPr>
              <w:t>o</w:t>
            </w:r>
            <w:r w:rsidRPr="004A54C5">
              <w:rPr>
                <w:rFonts w:ascii="Calibri" w:hAnsi="Calibri" w:cs="Calibri"/>
                <w:szCs w:val="22"/>
              </w:rPr>
              <w:t xml:space="preserve">) za pomocą panelu centralnego oraz przycisków w panelu sterowania wbudowanego w barierkę 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5970A7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R</w:t>
            </w:r>
            <w:r w:rsidRPr="004A54C5">
              <w:rPr>
                <w:rFonts w:ascii="Calibri" w:hAnsi="Calibri" w:cs="Calibri"/>
                <w:szCs w:val="22"/>
              </w:rPr>
              <w:t>egulacja funkcji autokontur sterowana jednym przyciskiem za pomocą panelu sterowniczego montowanego na szczycie łóżka od strony nóg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5970A7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Sterowanie nożne regulacji wysokości </w:t>
            </w:r>
            <w:r>
              <w:rPr>
                <w:rFonts w:ascii="Calibri" w:hAnsi="Calibri" w:cs="Calibri"/>
                <w:szCs w:val="22"/>
              </w:rPr>
              <w:t xml:space="preserve">leża </w:t>
            </w:r>
            <w:r w:rsidRPr="004A54C5">
              <w:rPr>
                <w:rFonts w:ascii="Calibri" w:hAnsi="Calibri" w:cs="Calibri"/>
                <w:szCs w:val="22"/>
              </w:rPr>
              <w:t xml:space="preserve">oraz pozycji egzaminacyjnej czyli wyzerowania się leża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6C1ED0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6C1ED0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szCs w:val="22"/>
              </w:rPr>
            </w:pPr>
          </w:p>
        </w:tc>
        <w:tc>
          <w:tcPr>
            <w:tcW w:w="5101" w:type="dxa"/>
          </w:tcPr>
          <w:p w:rsidR="0094045B" w:rsidRPr="006C1ED0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6C1ED0">
              <w:rPr>
                <w:rFonts w:ascii="Calibri" w:hAnsi="Calibri" w:cs="Calibri"/>
                <w:szCs w:val="22"/>
              </w:rPr>
              <w:t xml:space="preserve">Przyciski sterowania nożnego przechyłami bocznymi zabezpieczone przyciskiem świadomego uruchomienia regulacji (konieczność poprzedzenia procedury przechyłów naciśnięciem przycisku odblokowującego).  </w:t>
            </w:r>
          </w:p>
        </w:tc>
        <w:tc>
          <w:tcPr>
            <w:tcW w:w="1418" w:type="dxa"/>
          </w:tcPr>
          <w:p w:rsidR="0094045B" w:rsidRPr="006C1ED0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6C1ED0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6C1ED0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55F59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Panele sterujące nożne zabezpieczone przed wnikaniem wody i pyłów. Przyciski z gumową osłoną.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Tak 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Panele sterujące nożne zabezpieczone przed przypadkowym uruchomieniem za pomocą metalowego relingu. Konieczne podniesienie relingu w celu użycia panelu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55F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R</w:t>
            </w:r>
            <w:r w:rsidRPr="004A54C5">
              <w:rPr>
                <w:rFonts w:ascii="Calibri" w:hAnsi="Calibri" w:cs="Calibri"/>
                <w:szCs w:val="22"/>
              </w:rPr>
              <w:t xml:space="preserve">egulacja elektryczna do pozycji krzesła kardiologicznego – sterowanie przy pomocy jednego przycisku oznaczonego odpowiednim piktogramem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B55F59" w:rsidTr="00F512BD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B55F59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szCs w:val="22"/>
              </w:rPr>
            </w:pPr>
          </w:p>
        </w:tc>
        <w:tc>
          <w:tcPr>
            <w:tcW w:w="5101" w:type="dxa"/>
          </w:tcPr>
          <w:p w:rsidR="0094045B" w:rsidRPr="00B55F59" w:rsidRDefault="0094045B" w:rsidP="00F512BD">
            <w:pPr>
              <w:rPr>
                <w:rFonts w:ascii="Calibri" w:hAnsi="Calibri" w:cs="Calibri"/>
                <w:szCs w:val="22"/>
              </w:rPr>
            </w:pPr>
            <w:r w:rsidRPr="00B55F59">
              <w:rPr>
                <w:rFonts w:ascii="Calibri" w:hAnsi="Calibri" w:cs="Calibri"/>
                <w:szCs w:val="22"/>
              </w:rPr>
              <w:t>Elektryczna i mechaniczna funkcja CPR</w:t>
            </w:r>
          </w:p>
        </w:tc>
        <w:tc>
          <w:tcPr>
            <w:tcW w:w="1418" w:type="dxa"/>
          </w:tcPr>
          <w:p w:rsidR="0094045B" w:rsidRPr="00B55F59" w:rsidRDefault="0094045B" w:rsidP="00F512BD">
            <w:pPr>
              <w:jc w:val="center"/>
              <w:rPr>
                <w:rFonts w:ascii="Calibri" w:hAnsi="Calibri" w:cs="Calibri"/>
                <w:szCs w:val="22"/>
              </w:rPr>
            </w:pPr>
            <w:r w:rsidRPr="00B55F59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B55F59" w:rsidRDefault="0094045B" w:rsidP="00F512BD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55F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E</w:t>
            </w:r>
            <w:r w:rsidRPr="004A54C5">
              <w:rPr>
                <w:rFonts w:ascii="Calibri" w:hAnsi="Calibri" w:cs="Calibri"/>
                <w:szCs w:val="22"/>
              </w:rPr>
              <w:t>lektryczna funkcja CPR (wypoziomowani</w:t>
            </w:r>
            <w:r>
              <w:rPr>
                <w:rFonts w:ascii="Calibri" w:hAnsi="Calibri" w:cs="Calibri"/>
                <w:szCs w:val="22"/>
              </w:rPr>
              <w:t>e</w:t>
            </w:r>
            <w:r w:rsidRPr="004A54C5">
              <w:rPr>
                <w:rFonts w:ascii="Calibri" w:hAnsi="Calibri" w:cs="Calibri"/>
                <w:szCs w:val="22"/>
              </w:rPr>
              <w:t xml:space="preserve"> wszystkich segmentów i opuszczania leża do m</w:t>
            </w:r>
            <w:r>
              <w:rPr>
                <w:rFonts w:ascii="Calibri" w:hAnsi="Calibri" w:cs="Calibri"/>
                <w:szCs w:val="22"/>
              </w:rPr>
              <w:t>inimalnej wysokości) - sterowana</w:t>
            </w:r>
            <w:r w:rsidRPr="004A54C5">
              <w:rPr>
                <w:rFonts w:ascii="Calibri" w:hAnsi="Calibri" w:cs="Calibri"/>
                <w:szCs w:val="22"/>
              </w:rPr>
              <w:t xml:space="preserve"> przy pomocy jednego przycisku oznaczonego odpowiednim piktogramem na panelu sterowniczym montowanym na szczycie nóg oraz w panelach wbudowanych w barierkę boczną</w:t>
            </w:r>
            <w:r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55F59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Elektryczna poz</w:t>
            </w:r>
            <w:r>
              <w:rPr>
                <w:rFonts w:ascii="Calibri" w:hAnsi="Calibri" w:cs="Calibri"/>
                <w:szCs w:val="22"/>
              </w:rPr>
              <w:t>ycja antyszokowa (wypoziomowanie</w:t>
            </w:r>
            <w:r w:rsidRPr="004A54C5">
              <w:rPr>
                <w:rFonts w:ascii="Calibri" w:hAnsi="Calibri" w:cs="Calibri"/>
                <w:szCs w:val="22"/>
              </w:rPr>
              <w:t xml:space="preserve"> wszystkich segmentów i wykonani</w:t>
            </w:r>
            <w:r>
              <w:rPr>
                <w:rFonts w:ascii="Calibri" w:hAnsi="Calibri" w:cs="Calibri"/>
                <w:szCs w:val="22"/>
              </w:rPr>
              <w:t>e</w:t>
            </w:r>
            <w:r w:rsidRPr="004A54C5">
              <w:rPr>
                <w:rFonts w:ascii="Calibri" w:hAnsi="Calibri" w:cs="Calibri"/>
                <w:szCs w:val="22"/>
              </w:rPr>
              <w:t xml:space="preserve"> przechyłu Trendelenburga) - sterowanie przy pomocy jednego przycisku oznaczonego odpowiednim piktogramem</w:t>
            </w:r>
            <w:r>
              <w:rPr>
                <w:rFonts w:ascii="Calibri" w:hAnsi="Calibri" w:cs="Calibri"/>
                <w:szCs w:val="22"/>
              </w:rPr>
              <w:t>.</w:t>
            </w:r>
            <w:r w:rsidRPr="004A54C5"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B55F5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E</w:t>
            </w:r>
            <w:r w:rsidRPr="004A54C5">
              <w:rPr>
                <w:rFonts w:ascii="Calibri" w:hAnsi="Calibri" w:cs="Calibri"/>
                <w:szCs w:val="22"/>
              </w:rPr>
              <w:t xml:space="preserve">lektryczna pozycja mobilizacyjna (wypoziomowanie segmentu nóg, maksymalne podniesienie segmentu pleców i obniżenie leża do minimalnej wysokości w celu ułatwienia pacjentowi opuszczenie łóżka) – sterowanie przy pomocy jednego przycisku oznaczonego odpowiednim piktogramem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Selektywne blokowanie funkcji elektrycznych:</w:t>
            </w:r>
          </w:p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- regulacj</w:t>
            </w:r>
            <w:r>
              <w:rPr>
                <w:rFonts w:ascii="Calibri" w:hAnsi="Calibri" w:cs="Calibri"/>
                <w:szCs w:val="22"/>
              </w:rPr>
              <w:t>i</w:t>
            </w:r>
            <w:r w:rsidRPr="004A54C5">
              <w:rPr>
                <w:rFonts w:ascii="Calibri" w:hAnsi="Calibri" w:cs="Calibri"/>
                <w:szCs w:val="22"/>
              </w:rPr>
              <w:t xml:space="preserve"> wysokości,</w:t>
            </w:r>
          </w:p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- regulacji</w:t>
            </w:r>
            <w:r w:rsidRPr="004A54C5">
              <w:rPr>
                <w:rFonts w:ascii="Calibri" w:hAnsi="Calibri" w:cs="Calibri"/>
                <w:szCs w:val="22"/>
              </w:rPr>
              <w:t xml:space="preserve"> nachylenia segmentu pleców i nóg,</w:t>
            </w:r>
          </w:p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- funkcj</w:t>
            </w:r>
            <w:r>
              <w:rPr>
                <w:rFonts w:ascii="Calibri" w:hAnsi="Calibri" w:cs="Calibri"/>
                <w:szCs w:val="22"/>
              </w:rPr>
              <w:t>i</w:t>
            </w:r>
            <w:r w:rsidRPr="004A54C5">
              <w:rPr>
                <w:rFonts w:ascii="Calibri" w:hAnsi="Calibri" w:cs="Calibri"/>
                <w:szCs w:val="22"/>
              </w:rPr>
              <w:t xml:space="preserve"> krzesła kardiologicznego, </w:t>
            </w:r>
          </w:p>
          <w:p w:rsidR="0094045B" w:rsidRPr="004A54C5" w:rsidRDefault="0094045B" w:rsidP="001706B2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- funkcj</w:t>
            </w:r>
            <w:r>
              <w:rPr>
                <w:rFonts w:ascii="Calibri" w:hAnsi="Calibri" w:cs="Calibri"/>
                <w:szCs w:val="22"/>
              </w:rPr>
              <w:t>i</w:t>
            </w:r>
            <w:r w:rsidRPr="004A54C5">
              <w:rPr>
                <w:rFonts w:ascii="Calibri" w:hAnsi="Calibri" w:cs="Calibri"/>
                <w:szCs w:val="22"/>
              </w:rPr>
              <w:t xml:space="preserve"> Trendelenburga i anty-Trendelenburga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AFE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Przycisk bezpieczeństwa (oznaczony charakterystycznie: STOP lub tez o innym oznaczeniu) natychmiastowe odłączenie wszystkich (za wyjątkiem funkcji ratujących życie) funkcji elektrycznych w przypadku wystąpienia zagrożenia dla pacjenta lub personelu również odcinający funkcje w przypadku braku podłączenia do sieci – pracy na akumulatorze.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Bezpieczne obciążenie robocze 400 kg w pozycji horyzontalnej oraz Bezpieczne obciążenie robocze na poziomie minimum 250kg. Pozwalające na regulacje przy tym obciążeniu bez narażenia bezpieczeństwa pacjenta i powstanie incydentu medycznego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Tak, podać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1706B2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System elektrycznej ochrony przed uszkodzeniem łóżka w wyniku przeciążenia</w:t>
            </w:r>
            <w:r>
              <w:rPr>
                <w:rFonts w:ascii="Calibri" w:hAnsi="Calibri" w:cs="Calibri"/>
                <w:szCs w:val="22"/>
              </w:rPr>
              <w:t>. W</w:t>
            </w:r>
            <w:r w:rsidRPr="004A54C5">
              <w:rPr>
                <w:rFonts w:ascii="Calibri" w:hAnsi="Calibri" w:cs="Calibri"/>
                <w:szCs w:val="22"/>
              </w:rPr>
              <w:t>yłączeni</w:t>
            </w:r>
            <w:r>
              <w:rPr>
                <w:rFonts w:ascii="Calibri" w:hAnsi="Calibri" w:cs="Calibri"/>
                <w:szCs w:val="22"/>
              </w:rPr>
              <w:t>e</w:t>
            </w:r>
            <w:r w:rsidRPr="004A54C5">
              <w:rPr>
                <w:rFonts w:ascii="Calibri" w:hAnsi="Calibri" w:cs="Calibri"/>
                <w:szCs w:val="22"/>
              </w:rPr>
              <w:t xml:space="preserve"> regulacji łóżka w przypadku przekroczonego obciążenia.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Tak 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F931B2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Elektroniczne wskaźniki pochyleń wzdłużnych leża oraz segmentu pleców wbudowane w barierki boczne 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 xml:space="preserve">Tak 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  <w:tr w:rsidR="0094045B" w:rsidRPr="004A54C5" w:rsidTr="00F1054C">
        <w:tblPrEx>
          <w:tblCellMar>
            <w:left w:w="108" w:type="dxa"/>
            <w:right w:w="108" w:type="dxa"/>
          </w:tblCellMar>
          <w:tblLook w:val="01E0"/>
        </w:tblPrEx>
        <w:trPr>
          <w:trHeight w:val="151"/>
        </w:trPr>
        <w:tc>
          <w:tcPr>
            <w:tcW w:w="712" w:type="dxa"/>
            <w:vAlign w:val="bottom"/>
          </w:tcPr>
          <w:p w:rsidR="0094045B" w:rsidRPr="004A54C5" w:rsidRDefault="0094045B" w:rsidP="006C1ED0">
            <w:pPr>
              <w:numPr>
                <w:ilvl w:val="0"/>
                <w:numId w:val="11"/>
              </w:numPr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101" w:type="dxa"/>
          </w:tcPr>
          <w:p w:rsidR="0094045B" w:rsidRPr="004A54C5" w:rsidRDefault="0094045B" w:rsidP="00275AFE">
            <w:p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Wyposażenie dodatkowe</w:t>
            </w:r>
          </w:p>
          <w:p w:rsidR="0094045B" w:rsidRPr="004A54C5" w:rsidRDefault="0094045B" w:rsidP="00A544F6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Tworzywowe haczyki na worki urologiczne – 2szt po każdej stronie łóżka</w:t>
            </w:r>
          </w:p>
          <w:p w:rsidR="0094045B" w:rsidRPr="004A54C5" w:rsidRDefault="0094045B" w:rsidP="00A544F6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Materac piankowy o grubości min. 14cm</w:t>
            </w:r>
          </w:p>
        </w:tc>
        <w:tc>
          <w:tcPr>
            <w:tcW w:w="1418" w:type="dxa"/>
          </w:tcPr>
          <w:p w:rsidR="0094045B" w:rsidRPr="004A54C5" w:rsidRDefault="0094045B" w:rsidP="00F83A75">
            <w:pPr>
              <w:jc w:val="center"/>
              <w:rPr>
                <w:rFonts w:ascii="Calibri" w:hAnsi="Calibri" w:cs="Calibri"/>
                <w:szCs w:val="22"/>
              </w:rPr>
            </w:pPr>
            <w:r w:rsidRPr="004A54C5">
              <w:rPr>
                <w:rFonts w:ascii="Calibri" w:hAnsi="Calibri" w:cs="Calibri"/>
                <w:szCs w:val="22"/>
              </w:rPr>
              <w:t>Tak</w:t>
            </w:r>
          </w:p>
        </w:tc>
        <w:tc>
          <w:tcPr>
            <w:tcW w:w="2975" w:type="dxa"/>
          </w:tcPr>
          <w:p w:rsidR="0094045B" w:rsidRPr="004A54C5" w:rsidRDefault="0094045B" w:rsidP="00F83A75">
            <w:pPr>
              <w:rPr>
                <w:rFonts w:ascii="Calibri" w:hAnsi="Calibri" w:cs="Calibri"/>
                <w:szCs w:val="22"/>
              </w:rPr>
            </w:pPr>
          </w:p>
        </w:tc>
      </w:tr>
    </w:tbl>
    <w:p w:rsidR="0094045B" w:rsidRPr="004A54C5" w:rsidRDefault="0094045B" w:rsidP="009016E2">
      <w:pPr>
        <w:rPr>
          <w:rFonts w:ascii="Calibri" w:hAnsi="Calibri" w:cs="Calibri"/>
          <w:szCs w:val="22"/>
        </w:rPr>
      </w:pPr>
    </w:p>
    <w:p w:rsidR="0094045B" w:rsidRDefault="0094045B" w:rsidP="004A54C5">
      <w:pPr>
        <w:pStyle w:val="BodyText3"/>
        <w:rPr>
          <w:rFonts w:ascii="Calibri" w:hAnsi="Calibri"/>
          <w:b/>
          <w:sz w:val="20"/>
          <w:szCs w:val="20"/>
        </w:rPr>
      </w:pPr>
    </w:p>
    <w:p w:rsidR="0094045B" w:rsidRPr="00CB2AAC" w:rsidRDefault="0094045B" w:rsidP="004A54C5">
      <w:pPr>
        <w:pStyle w:val="BodyText3"/>
        <w:jc w:val="center"/>
        <w:rPr>
          <w:rFonts w:ascii="Calibri" w:hAnsi="Calibri"/>
          <w:b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Oświadczenia</w:t>
      </w:r>
    </w:p>
    <w:p w:rsidR="0094045B" w:rsidRPr="00CB2AAC" w:rsidRDefault="0094045B" w:rsidP="004A54C5">
      <w:pPr>
        <w:pStyle w:val="BodyText3"/>
        <w:rPr>
          <w:rFonts w:ascii="Calibri" w:hAnsi="Calibri"/>
          <w:b/>
          <w:bCs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Niniejszym oświadczamy</w:t>
      </w:r>
      <w:r w:rsidRPr="00CB2AAC"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94045B" w:rsidRPr="00CB2AAC" w:rsidRDefault="0094045B" w:rsidP="004A54C5">
      <w:pPr>
        <w:pStyle w:val="BodyTextIndent2"/>
        <w:spacing w:line="240" w:lineRule="auto"/>
        <w:ind w:left="0"/>
        <w:rPr>
          <w:rFonts w:ascii="Calibri" w:hAnsi="Calibri"/>
          <w:b/>
          <w:bCs/>
        </w:rPr>
      </w:pPr>
    </w:p>
    <w:p w:rsidR="0094045B" w:rsidRPr="00CB2AAC" w:rsidRDefault="0094045B" w:rsidP="004A54C5">
      <w:pPr>
        <w:pStyle w:val="BodyTextIndent2"/>
        <w:spacing w:line="240" w:lineRule="auto"/>
        <w:ind w:left="0"/>
        <w:rPr>
          <w:rFonts w:ascii="Calibri" w:hAnsi="Calibri"/>
          <w:b/>
        </w:rPr>
      </w:pPr>
      <w:r w:rsidRPr="00CB2AAC">
        <w:rPr>
          <w:rFonts w:ascii="Calibri" w:hAnsi="Calibri"/>
          <w:b/>
          <w:bCs/>
        </w:rPr>
        <w:t>Niniejszym oświadczamy</w:t>
      </w:r>
      <w:r w:rsidRPr="00CB2AAC">
        <w:rPr>
          <w:rFonts w:ascii="Calibri" w:hAnsi="Calibri"/>
        </w:rPr>
        <w:t xml:space="preserve">, </w:t>
      </w:r>
      <w:r w:rsidRPr="00CB2AAC"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94045B" w:rsidRPr="00CB2AAC" w:rsidRDefault="0094045B" w:rsidP="004A54C5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94045B" w:rsidRPr="00CB2AAC" w:rsidRDefault="0094045B" w:rsidP="004A54C5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94045B" w:rsidRPr="00253F25" w:rsidRDefault="0094045B" w:rsidP="004A54C5">
      <w:pPr>
        <w:pStyle w:val="BodyTextIndent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94045B" w:rsidRDefault="0094045B" w:rsidP="004A54C5">
      <w:pPr>
        <w:pStyle w:val="BodyText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>.....................................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</w:t>
      </w:r>
      <w:r w:rsidRPr="00253F25">
        <w:rPr>
          <w:sz w:val="16"/>
          <w:szCs w:val="16"/>
        </w:rPr>
        <w:t xml:space="preserve"> ……..............</w:t>
      </w:r>
      <w:r>
        <w:rPr>
          <w:sz w:val="16"/>
          <w:szCs w:val="16"/>
        </w:rPr>
        <w:t>............................</w:t>
      </w:r>
      <w:r w:rsidRPr="00253F25">
        <w:rPr>
          <w:sz w:val="16"/>
          <w:szCs w:val="16"/>
        </w:rPr>
        <w:t xml:space="preserve">.................................................          </w:t>
      </w:r>
    </w:p>
    <w:p w:rsidR="0094045B" w:rsidRPr="00253F25" w:rsidRDefault="0094045B" w:rsidP="004A54C5">
      <w:pPr>
        <w:pStyle w:val="BodyText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253F25">
        <w:rPr>
          <w:sz w:val="16"/>
          <w:szCs w:val="16"/>
        </w:rPr>
        <w:t xml:space="preserve">(miejscowość i data )                                         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 xml:space="preserve">                               </w:t>
      </w:r>
      <w:r w:rsidRPr="00253F25">
        <w:rPr>
          <w:sz w:val="16"/>
          <w:szCs w:val="16"/>
        </w:rPr>
        <w:t xml:space="preserve"> (pieczątka i podpis osoby upoważnionej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          </w:t>
      </w:r>
      <w:r w:rsidRPr="00253F25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                </w:t>
      </w:r>
      <w:r w:rsidRPr="00253F25">
        <w:rPr>
          <w:sz w:val="16"/>
          <w:szCs w:val="16"/>
        </w:rPr>
        <w:t>do reprezentowania Wykonawcy)</w:t>
      </w:r>
    </w:p>
    <w:p w:rsidR="0094045B" w:rsidRPr="00D163DA" w:rsidRDefault="0094045B" w:rsidP="004A54C5">
      <w:pPr>
        <w:rPr>
          <w:rFonts w:cs="Calibri"/>
        </w:rPr>
      </w:pPr>
    </w:p>
    <w:p w:rsidR="0094045B" w:rsidRPr="004A54C5" w:rsidRDefault="0094045B" w:rsidP="009016E2">
      <w:pPr>
        <w:rPr>
          <w:rFonts w:ascii="Calibri" w:hAnsi="Calibri" w:cs="Calibri"/>
          <w:szCs w:val="22"/>
        </w:rPr>
      </w:pPr>
    </w:p>
    <w:sectPr w:rsidR="0094045B" w:rsidRPr="004A54C5" w:rsidSect="00BC631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21893187"/>
    <w:multiLevelType w:val="hybridMultilevel"/>
    <w:tmpl w:val="A4C6D008"/>
    <w:lvl w:ilvl="0" w:tplc="713A6160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C16E27"/>
    <w:multiLevelType w:val="hybridMultilevel"/>
    <w:tmpl w:val="49FCC8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">
    <w:nsid w:val="329F4D0E"/>
    <w:multiLevelType w:val="singleLevel"/>
    <w:tmpl w:val="0700060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9260D9"/>
    <w:multiLevelType w:val="hybridMultilevel"/>
    <w:tmpl w:val="3E6C1890"/>
    <w:lvl w:ilvl="0" w:tplc="70F296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A1B3C"/>
    <w:multiLevelType w:val="hybridMultilevel"/>
    <w:tmpl w:val="109EBF92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6745D0"/>
    <w:multiLevelType w:val="hybridMultilevel"/>
    <w:tmpl w:val="FFEEDFB8"/>
    <w:lvl w:ilvl="0" w:tplc="70F2963E">
      <w:start w:val="4"/>
      <w:numFmt w:val="bullet"/>
      <w:lvlText w:val="-"/>
      <w:lvlJc w:val="left"/>
      <w:pPr>
        <w:tabs>
          <w:tab w:val="num" w:pos="879"/>
        </w:tabs>
        <w:ind w:left="879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9">
    <w:nsid w:val="699F5033"/>
    <w:multiLevelType w:val="hybridMultilevel"/>
    <w:tmpl w:val="15B4DC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B1C5205"/>
    <w:multiLevelType w:val="hybridMultilevel"/>
    <w:tmpl w:val="A906F37E"/>
    <w:lvl w:ilvl="0" w:tplc="70F2963E">
      <w:start w:val="4"/>
      <w:numFmt w:val="bullet"/>
      <w:lvlText w:val="-"/>
      <w:lvlJc w:val="left"/>
      <w:pPr>
        <w:tabs>
          <w:tab w:val="num" w:pos="879"/>
        </w:tabs>
        <w:ind w:left="879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8AC"/>
    <w:rsid w:val="000102B0"/>
    <w:rsid w:val="00010BEC"/>
    <w:rsid w:val="0001549B"/>
    <w:rsid w:val="000331BC"/>
    <w:rsid w:val="00044FDB"/>
    <w:rsid w:val="00045505"/>
    <w:rsid w:val="000662EA"/>
    <w:rsid w:val="00077DAE"/>
    <w:rsid w:val="00094181"/>
    <w:rsid w:val="000B0253"/>
    <w:rsid w:val="000B0845"/>
    <w:rsid w:val="00105102"/>
    <w:rsid w:val="001361FD"/>
    <w:rsid w:val="00136F4A"/>
    <w:rsid w:val="00166CD0"/>
    <w:rsid w:val="001706B2"/>
    <w:rsid w:val="00180827"/>
    <w:rsid w:val="00181A35"/>
    <w:rsid w:val="00190363"/>
    <w:rsid w:val="00194877"/>
    <w:rsid w:val="001C670E"/>
    <w:rsid w:val="001F71FD"/>
    <w:rsid w:val="00202817"/>
    <w:rsid w:val="00205DBC"/>
    <w:rsid w:val="00221B2E"/>
    <w:rsid w:val="0023546A"/>
    <w:rsid w:val="00253F25"/>
    <w:rsid w:val="002750B0"/>
    <w:rsid w:val="00275AFE"/>
    <w:rsid w:val="00295087"/>
    <w:rsid w:val="002E44ED"/>
    <w:rsid w:val="00327397"/>
    <w:rsid w:val="00352801"/>
    <w:rsid w:val="003534DC"/>
    <w:rsid w:val="00362457"/>
    <w:rsid w:val="003D0C3C"/>
    <w:rsid w:val="00401C38"/>
    <w:rsid w:val="00415A54"/>
    <w:rsid w:val="00431FDA"/>
    <w:rsid w:val="00442F34"/>
    <w:rsid w:val="0046623E"/>
    <w:rsid w:val="00485F32"/>
    <w:rsid w:val="00487FBC"/>
    <w:rsid w:val="004A54C5"/>
    <w:rsid w:val="004A7692"/>
    <w:rsid w:val="004B3CE5"/>
    <w:rsid w:val="004D4093"/>
    <w:rsid w:val="004E7661"/>
    <w:rsid w:val="004E7E3A"/>
    <w:rsid w:val="00527C7B"/>
    <w:rsid w:val="005326B5"/>
    <w:rsid w:val="00547AAF"/>
    <w:rsid w:val="005970A7"/>
    <w:rsid w:val="005A5AC6"/>
    <w:rsid w:val="005C4A70"/>
    <w:rsid w:val="005F174B"/>
    <w:rsid w:val="00646F2E"/>
    <w:rsid w:val="00667223"/>
    <w:rsid w:val="00676F1F"/>
    <w:rsid w:val="00696FCD"/>
    <w:rsid w:val="006C1ED0"/>
    <w:rsid w:val="006D6593"/>
    <w:rsid w:val="00706E56"/>
    <w:rsid w:val="00723050"/>
    <w:rsid w:val="00734D58"/>
    <w:rsid w:val="00743D31"/>
    <w:rsid w:val="007515FF"/>
    <w:rsid w:val="007523DB"/>
    <w:rsid w:val="00754518"/>
    <w:rsid w:val="007736F7"/>
    <w:rsid w:val="007755C3"/>
    <w:rsid w:val="007823AF"/>
    <w:rsid w:val="007A5384"/>
    <w:rsid w:val="007F3B20"/>
    <w:rsid w:val="008313A6"/>
    <w:rsid w:val="008337C8"/>
    <w:rsid w:val="0085792D"/>
    <w:rsid w:val="0086028F"/>
    <w:rsid w:val="0087764F"/>
    <w:rsid w:val="008827E0"/>
    <w:rsid w:val="0089749D"/>
    <w:rsid w:val="008B1F82"/>
    <w:rsid w:val="008D4CD9"/>
    <w:rsid w:val="009016E2"/>
    <w:rsid w:val="00916D5E"/>
    <w:rsid w:val="0094045B"/>
    <w:rsid w:val="00943166"/>
    <w:rsid w:val="00981CA4"/>
    <w:rsid w:val="0099222A"/>
    <w:rsid w:val="009A796E"/>
    <w:rsid w:val="009B0F74"/>
    <w:rsid w:val="009C15C5"/>
    <w:rsid w:val="009C43FE"/>
    <w:rsid w:val="009C6B62"/>
    <w:rsid w:val="009E161E"/>
    <w:rsid w:val="009F2259"/>
    <w:rsid w:val="00A02249"/>
    <w:rsid w:val="00A30CA4"/>
    <w:rsid w:val="00A36FBF"/>
    <w:rsid w:val="00A544F6"/>
    <w:rsid w:val="00A75F21"/>
    <w:rsid w:val="00A904E2"/>
    <w:rsid w:val="00AA266C"/>
    <w:rsid w:val="00AE6B93"/>
    <w:rsid w:val="00AF36E9"/>
    <w:rsid w:val="00B1767E"/>
    <w:rsid w:val="00B2042D"/>
    <w:rsid w:val="00B234DB"/>
    <w:rsid w:val="00B309CB"/>
    <w:rsid w:val="00B439C9"/>
    <w:rsid w:val="00B4432A"/>
    <w:rsid w:val="00B468F6"/>
    <w:rsid w:val="00B55F59"/>
    <w:rsid w:val="00B77A9A"/>
    <w:rsid w:val="00BA6A44"/>
    <w:rsid w:val="00BC6317"/>
    <w:rsid w:val="00BF2948"/>
    <w:rsid w:val="00C12102"/>
    <w:rsid w:val="00C37C6C"/>
    <w:rsid w:val="00C40616"/>
    <w:rsid w:val="00C53321"/>
    <w:rsid w:val="00CB0CCF"/>
    <w:rsid w:val="00CB2AAC"/>
    <w:rsid w:val="00CB5BEC"/>
    <w:rsid w:val="00CC6199"/>
    <w:rsid w:val="00CF77D1"/>
    <w:rsid w:val="00D12752"/>
    <w:rsid w:val="00D163DA"/>
    <w:rsid w:val="00D27FAB"/>
    <w:rsid w:val="00D37EAA"/>
    <w:rsid w:val="00D54CFD"/>
    <w:rsid w:val="00D55CC0"/>
    <w:rsid w:val="00D74D49"/>
    <w:rsid w:val="00D97C17"/>
    <w:rsid w:val="00DC1238"/>
    <w:rsid w:val="00DE5A18"/>
    <w:rsid w:val="00E01453"/>
    <w:rsid w:val="00E62EBE"/>
    <w:rsid w:val="00E73D83"/>
    <w:rsid w:val="00ED3832"/>
    <w:rsid w:val="00ED78A8"/>
    <w:rsid w:val="00ED7C91"/>
    <w:rsid w:val="00EE14F3"/>
    <w:rsid w:val="00EE7977"/>
    <w:rsid w:val="00EF52B7"/>
    <w:rsid w:val="00F1054C"/>
    <w:rsid w:val="00F303D9"/>
    <w:rsid w:val="00F408AC"/>
    <w:rsid w:val="00F508FD"/>
    <w:rsid w:val="00F512BD"/>
    <w:rsid w:val="00F83A75"/>
    <w:rsid w:val="00F931B2"/>
    <w:rsid w:val="00F938CC"/>
    <w:rsid w:val="00FA62C7"/>
    <w:rsid w:val="00FB0A36"/>
    <w:rsid w:val="00FB4945"/>
    <w:rsid w:val="00FC23BE"/>
    <w:rsid w:val="00FC6DBE"/>
    <w:rsid w:val="00FC7277"/>
    <w:rsid w:val="00FD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8AC"/>
    <w:rPr>
      <w:rFonts w:ascii="Verdana" w:eastAsia="Times New Roman" w:hAnsi="Verdana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23BE"/>
    <w:pPr>
      <w:keepNext/>
      <w:jc w:val="center"/>
      <w:outlineLvl w:val="3"/>
    </w:pPr>
    <w:rPr>
      <w:rFonts w:ascii="Times New Roman" w:hAnsi="Times New Roman"/>
      <w:b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A54C5"/>
    <w:pPr>
      <w:keepNext/>
      <w:keepLines/>
      <w:spacing w:before="200"/>
      <w:outlineLvl w:val="6"/>
    </w:pPr>
    <w:rPr>
      <w:rFonts w:ascii="Calibri Light" w:hAnsi="Calibri Light"/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FC23BE"/>
    <w:rPr>
      <w:rFonts w:eastAsia="Times New Roman"/>
      <w:b/>
      <w:sz w:val="20"/>
      <w:lang w:eastAsia="pl-PL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A54C5"/>
    <w:rPr>
      <w:rFonts w:ascii="Calibri Light" w:hAnsi="Calibri Light" w:cs="Times New Roman"/>
      <w:i/>
      <w:iCs/>
      <w:color w:val="404040"/>
      <w:sz w:val="22"/>
    </w:rPr>
  </w:style>
  <w:style w:type="table" w:styleId="TableGrid">
    <w:name w:val="Table Grid"/>
    <w:basedOn w:val="TableNormal"/>
    <w:uiPriority w:val="99"/>
    <w:rsid w:val="00F408A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F408AC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08AC"/>
    <w:rPr>
      <w:rFonts w:eastAsia="Times New Roman"/>
      <w:lang w:eastAsia="pl-PL"/>
    </w:rPr>
  </w:style>
  <w:style w:type="paragraph" w:styleId="BodyText">
    <w:name w:val="Body Text"/>
    <w:basedOn w:val="Normal"/>
    <w:link w:val="BodyTextChar"/>
    <w:uiPriority w:val="99"/>
    <w:rsid w:val="004A54C5"/>
    <w:pPr>
      <w:suppressAutoHyphens/>
      <w:spacing w:after="140" w:line="288" w:lineRule="auto"/>
    </w:pPr>
    <w:rPr>
      <w:rFonts w:ascii="Calibri" w:eastAsia="Calibri" w:hAnsi="Calibr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54C5"/>
    <w:rPr>
      <w:rFonts w:ascii="Calibri" w:hAnsi="Calibri" w:cs="Times New Roman"/>
      <w:sz w:val="22"/>
      <w:szCs w:val="22"/>
      <w:lang w:eastAsia="zh-CN"/>
    </w:rPr>
  </w:style>
  <w:style w:type="paragraph" w:styleId="BodyText3">
    <w:name w:val="Body Text 3"/>
    <w:basedOn w:val="Normal"/>
    <w:link w:val="BodyText3Char"/>
    <w:uiPriority w:val="99"/>
    <w:semiHidden/>
    <w:rsid w:val="004A54C5"/>
    <w:pPr>
      <w:widowControl w:val="0"/>
      <w:suppressAutoHyphens/>
      <w:spacing w:after="120"/>
    </w:pPr>
    <w:rPr>
      <w:rFonts w:ascii="Times New Roman" w:eastAsia="Calibri" w:hAnsi="Times New Roman" w:cs="Mangal"/>
      <w:kern w:val="2"/>
      <w:sz w:val="16"/>
      <w:szCs w:val="14"/>
      <w:lang w:eastAsia="zh-CN" w:bidi="hi-I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A54C5"/>
    <w:rPr>
      <w:rFonts w:eastAsia="Times New Roman" w:cs="Mangal"/>
      <w:kern w:val="2"/>
      <w:sz w:val="14"/>
      <w:szCs w:val="14"/>
      <w:lang w:eastAsia="zh-CN" w:bidi="hi-IN"/>
    </w:rPr>
  </w:style>
  <w:style w:type="paragraph" w:styleId="BodyTextIndent2">
    <w:name w:val="Body Text Indent 2"/>
    <w:basedOn w:val="Normal"/>
    <w:link w:val="BodyTextIndent2Char"/>
    <w:uiPriority w:val="99"/>
    <w:semiHidden/>
    <w:rsid w:val="004A54C5"/>
    <w:pPr>
      <w:widowControl w:val="0"/>
      <w:suppressAutoHyphens/>
      <w:spacing w:after="120" w:line="480" w:lineRule="auto"/>
      <w:ind w:left="283"/>
    </w:pPr>
    <w:rPr>
      <w:rFonts w:ascii="Times New Roman" w:eastAsia="Calibri" w:hAnsi="Times New Roman" w:cs="Mangal"/>
      <w:kern w:val="2"/>
      <w:sz w:val="24"/>
      <w:szCs w:val="21"/>
      <w:lang w:eastAsia="zh-CN" w:bidi="hi-I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54C5"/>
    <w:rPr>
      <w:rFonts w:eastAsia="Times New Roman" w:cs="Mangal"/>
      <w:kern w:val="2"/>
      <w:sz w:val="21"/>
      <w:szCs w:val="21"/>
      <w:lang w:eastAsia="zh-CN" w:bidi="hi-IN"/>
    </w:rPr>
  </w:style>
  <w:style w:type="paragraph" w:styleId="ListParagraph">
    <w:name w:val="List Paragraph"/>
    <w:basedOn w:val="Normal"/>
    <w:uiPriority w:val="99"/>
    <w:qFormat/>
    <w:rsid w:val="00FB0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5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5</Pages>
  <Words>1426</Words>
  <Characters>8559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serwis</cp:lastModifiedBy>
  <cp:revision>7</cp:revision>
  <dcterms:created xsi:type="dcterms:W3CDTF">2020-09-25T08:38:00Z</dcterms:created>
  <dcterms:modified xsi:type="dcterms:W3CDTF">2020-10-08T10:08:00Z</dcterms:modified>
</cp:coreProperties>
</file>